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ROSPA0154ZPB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Galicea Mare - Băilești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200248935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63523343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25488739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55,75</w:t>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0,90%</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Dolj</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43526337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55,75</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se suprapune cu rezervația naturală RONPA0412 Balta Cilieni - Băilești</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6D">
            <w:pPr>
              <w:rPr>
                <w:i w:val="1"/>
                <w:iCs w:val="1"/>
                <w:sz w:val="22"/>
                <w:szCs w:val="22"/>
              </w:rPr>
            </w:pPr>
            <w:r w:rsidDel="00000000" w:rsidR="00000000" w:rsidRPr="00000000">
              <w:rPr>
                <w:i w:val="1"/>
                <w:iCs w:val="1"/>
                <w:sz w:val="22"/>
                <w:szCs w:val="22"/>
                <w:rtl w:val="0"/>
              </w:rPr>
              <w:t xml:space="preserve">Habitatul 3150 — Lacuri eutrofe naturale cu vegetație de tip Magnopotamion sau Hydrocharition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0">
            <w:pPr>
              <w:spacing w:after="0" w:line="240" w:lineRule="auto"/>
              <w:rPr>
                <w:i w:val="1"/>
                <w:iCs w:val="1"/>
                <w:sz w:val="22"/>
                <w:szCs w:val="22"/>
              </w:rPr>
            </w:pPr>
            <w:r w:rsidDel="00000000" w:rsidR="00000000" w:rsidRPr="00000000">
              <w:rPr>
                <w:i w:val="1"/>
                <w:iCs w:val="1"/>
                <w:sz w:val="22"/>
                <w:szCs w:val="22"/>
                <w:rtl w:val="0"/>
              </w:rPr>
              <w:t xml:space="preserve">A229 Alcedo atthis</w:t>
            </w:r>
            <w:r w:rsidDel="00000000" w:rsidR="00000000" w:rsidRPr="00000000">
              <w:rPr>
                <w:i w:val="1"/>
                <w:iCs w:val="1"/>
                <w:rtl w:val="0"/>
              </w:rPr>
              <w:br w:type="textWrapping"/>
            </w:r>
            <w:r w:rsidDel="00000000" w:rsidR="00000000" w:rsidRPr="00000000">
              <w:rPr>
                <w:i w:val="1"/>
                <w:iCs w:val="1"/>
                <w:sz w:val="22"/>
                <w:szCs w:val="22"/>
                <w:rtl w:val="0"/>
              </w:rPr>
              <w:t xml:space="preserve">A082 Circus cyaneus</w:t>
            </w:r>
            <w:r w:rsidDel="00000000" w:rsidR="00000000" w:rsidRPr="00000000">
              <w:rPr>
                <w:i w:val="1"/>
                <w:iCs w:val="1"/>
                <w:rtl w:val="0"/>
              </w:rPr>
              <w:br w:type="textWrapping"/>
            </w:r>
            <w:r w:rsidDel="00000000" w:rsidR="00000000" w:rsidRPr="00000000">
              <w:rPr>
                <w:i w:val="1"/>
                <w:iCs w:val="1"/>
                <w:sz w:val="22"/>
                <w:szCs w:val="22"/>
                <w:rtl w:val="0"/>
              </w:rPr>
              <w:t xml:space="preserve">A379 Emberiza hortulana</w:t>
            </w:r>
            <w:r w:rsidDel="00000000" w:rsidR="00000000" w:rsidRPr="00000000">
              <w:rPr>
                <w:i w:val="1"/>
                <w:iCs w:val="1"/>
                <w:rtl w:val="0"/>
              </w:rPr>
              <w:br w:type="textWrapping"/>
            </w:r>
            <w:r w:rsidDel="00000000" w:rsidR="00000000" w:rsidRPr="00000000">
              <w:rPr>
                <w:i w:val="1"/>
                <w:iCs w:val="1"/>
                <w:sz w:val="22"/>
                <w:szCs w:val="22"/>
                <w:rtl w:val="0"/>
              </w:rPr>
              <w:t xml:space="preserve">A097 Falco vespertinus</w:t>
            </w:r>
            <w:r w:rsidDel="00000000" w:rsidR="00000000" w:rsidRPr="00000000">
              <w:rPr>
                <w:i w:val="1"/>
                <w:iCs w:val="1"/>
                <w:rtl w:val="0"/>
              </w:rPr>
              <w:br w:type="textWrapping"/>
            </w:r>
            <w:r w:rsidDel="00000000" w:rsidR="00000000" w:rsidRPr="00000000">
              <w:rPr>
                <w:i w:val="1"/>
                <w:iCs w:val="1"/>
                <w:sz w:val="22"/>
                <w:szCs w:val="22"/>
                <w:rtl w:val="0"/>
              </w:rPr>
              <w:t xml:space="preserve">A339 Lanius minor</w:t>
            </w:r>
          </w:p>
          <w:p w:rsidR="00000000" w:rsidDel="00000000" w:rsidP="00000000" w:rsidRDefault="00000000" w:rsidRPr="00000000" w14:paraId="00000071">
            <w:pPr>
              <w:spacing w:after="0" w:line="24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72">
            <w:pPr>
              <w:spacing w:after="0" w:line="240" w:lineRule="auto"/>
              <w:rPr>
                <w:i w:val="1"/>
                <w:iCs w:val="1"/>
                <w:sz w:val="22"/>
                <w:szCs w:val="22"/>
              </w:rPr>
            </w:pPr>
            <w:r w:rsidDel="00000000" w:rsidR="00000000" w:rsidRPr="00000000">
              <w:rPr>
                <w:i w:val="1"/>
                <w:iCs w:val="1"/>
                <w:sz w:val="22"/>
                <w:szCs w:val="22"/>
                <w:rtl w:val="0"/>
              </w:rPr>
              <w:t xml:space="preserve">A120 Porzana parva</w:t>
            </w:r>
          </w:p>
          <w:p w:rsidR="00000000" w:rsidDel="00000000" w:rsidP="00000000" w:rsidRDefault="00000000" w:rsidRPr="00000000" w14:paraId="00000073">
            <w:pPr>
              <w:spacing w:after="0" w:line="240" w:lineRule="auto"/>
              <w:rPr>
                <w:i w:val="1"/>
                <w:iCs w:val="1"/>
                <w:sz w:val="22"/>
                <w:szCs w:val="22"/>
              </w:rPr>
            </w:pPr>
            <w:r w:rsidDel="00000000" w:rsidR="00000000" w:rsidRPr="00000000">
              <w:rPr>
                <w:i w:val="1"/>
                <w:iCs w:val="1"/>
                <w:sz w:val="22"/>
                <w:szCs w:val="22"/>
                <w:rtl w:val="0"/>
              </w:rPr>
              <w:t xml:space="preserve">A123 Gallinula chloropus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Zonă de management activ, cu rezervație naturală în care există ecosisteme acvatice precum și specii de păsări de interes comunitar</w:t>
            </w:r>
            <w:r w:rsidDel="00000000" w:rsidR="00000000" w:rsidRPr="00000000">
              <w:rPr>
                <w:rtl w:val="0"/>
              </w:rPr>
            </w:r>
          </w:p>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Ecosistemele acvatice incluse în ZPB asigură habitate pentru o diversitate de specii acvatice și amfibii, precum și funcții ecologice importante (reglarea calității apei, conectivitate hidrologică).</w:t>
            </w:r>
          </w:p>
          <w:p w:rsidR="00000000" w:rsidDel="00000000" w:rsidP="00000000" w:rsidRDefault="00000000" w:rsidRPr="00000000" w14:paraId="00000077">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ape continentale,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K01.03 - Secare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7C">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D">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7E">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85">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2. Conectivitatea laterală cu lunca se reface prin numai dacă este necesar și posibil, prin breșe controlate în diguri</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09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Munteanu, D. (2009).  Păsări rare, vulnerabile şi periclitate în România. Cluj-Napoca, Ed Alma Mater</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hgdhtjpj4mdw" w:id="0"/>
      <w:bookmarkEnd w:id="0"/>
      <w:r w:rsidDel="00000000" w:rsidR="00000000" w:rsidRPr="00000000">
        <w:rPr>
          <w:color w:val="000000"/>
          <w:sz w:val="22"/>
          <w:szCs w:val="22"/>
          <w:rtl w:val="0"/>
        </w:rPr>
        <w:t xml:space="preserve">Consultări publice realizate: 15 octombrie 2024 – Craiova, jud. Dolj 6 mai 2025 – DS Dolj.</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30 ianuarie 2026, cu participarea reprezentanților unităților administrativ-teritoriale, ai prefecturilor și/sau ai altor instituții relevante, după caz.</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9">
      <w:pPr>
        <w:jc w:val="both"/>
        <w:rPr>
          <w:sz w:val="22"/>
          <w:szCs w:val="22"/>
        </w:rPr>
      </w:pPr>
      <w:bookmarkStart w:colFirst="0" w:colLast="0" w:name="_heading=h.t9hs522yf15j"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CwVC6W+F7ETK6jMUnhouWWQ4cQ==">CgMxLjAaMAoBMBIrCikIB0IlChFRdWF0dHJvY2VudG8gU2FucxIQQXJpYWwgVW5pY29kZSBNUxowCgExEisKKQgHQiUKEVF1YXR0cm9jZW50byBTYW5zEhBBcmlhbCBVbmljb2RlIE1TGjAKATISKwopCAdCJQoRUXVhdHRyb2NlbnRvIFNhbnMSEEFyaWFsIFVuaWNvZGUgTVMaMAoBMxIrCikIB0IlChFRdWF0dHJvY2VudG8gU2FucxIQQXJpYWwgVW5pY29kZSBNUzIOaC5oZ2RodGpwajRtZHcyDmgudDloczUyMnlmMTVqOAByITFIOHJwN3FiXzFhRy15Z1NSMUlpT2J5dkY1blVLVnhE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